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Oświadczenie o stanie kontroli zarządczej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Publicznym Przedszkolu Nr 12 im. Koszałka Opałka w Kaliszu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(nazwa </w:t>
      </w:r>
      <w:r>
        <w:rPr>
          <w:rFonts w:ascii="Arial" w:hAnsi="Arial" w:cs="Arial"/>
          <w:strike/>
        </w:rPr>
        <w:t>komórki organizacyjnej Urzędu Miasta Kalisza</w:t>
      </w:r>
      <w:r>
        <w:rPr>
          <w:rFonts w:ascii="Arial" w:hAnsi="Arial" w:cs="Arial"/>
        </w:rPr>
        <w:t xml:space="preserve"> / jednostki organizacyjnej Miasta Kalisza)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rok 2022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I.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Zgodności działalności z przepisami prawa oraz procedurami wewnętrznymi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Skuteczności i efektywności działania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Wiarygodności sprawozdań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zasobów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i promowania zasad etycznego postępowania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Efektywności i skuteczności przepływu informacji</w:t>
      </w:r>
    </w:p>
    <w:p w:rsidR="000F7964" w:rsidRDefault="000F7964" w:rsidP="000F7964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Zarządzania ryzykiem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kierowanej przeze mnie </w:t>
      </w:r>
      <w:r>
        <w:rPr>
          <w:rFonts w:ascii="Arial" w:hAnsi="Arial" w:cs="Arial"/>
          <w:strike/>
        </w:rPr>
        <w:t>komórce organizacyjnej Urzędu Miasta Kalisza</w:t>
      </w:r>
      <w:r>
        <w:rPr>
          <w:rFonts w:ascii="Arial" w:hAnsi="Arial" w:cs="Arial"/>
        </w:rPr>
        <w:t xml:space="preserve"> / jednostce organizacyjnej Miasta Kalisza:*</w:t>
      </w:r>
    </w:p>
    <w:p w:rsidR="000F7964" w:rsidRDefault="000F7964" w:rsidP="000F7964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wystarczającym stopniu funkcjonowała adekwatna, skuteczna i efektywna kontrola zarządcza</w:t>
      </w:r>
    </w:p>
    <w:p w:rsidR="000F7964" w:rsidRDefault="000F7964" w:rsidP="000F7964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w ograniczonym stopniu funkcjonowała adekwatna, skuteczna i efektywna kontrola zarządcza.</w:t>
      </w:r>
    </w:p>
    <w:p w:rsidR="000F7964" w:rsidRDefault="000F7964" w:rsidP="000F7964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nie funkcjonowała adekwatna, skuteczna i efektywna kontrola zarządcza.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oświadczenie opiera się na mojej ocenie i informacjach dostępnych w czasie sporządzania niniejszego oświadczenia pochodzących z:*</w:t>
      </w:r>
    </w:p>
    <w:p w:rsidR="000F7964" w:rsidRDefault="000F7964" w:rsidP="000F7964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Monitoringu realizacji celów i zadań,</w:t>
      </w:r>
    </w:p>
    <w:p w:rsidR="000F7964" w:rsidRDefault="000F7964" w:rsidP="000F7964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Samooceny kontroli zarządczej przeprowadzonej z uwzględnieniem standardów kontroli zarządczej dla sektora finansów publicznych,</w:t>
      </w:r>
    </w:p>
    <w:p w:rsidR="000F7964" w:rsidRDefault="000F7964" w:rsidP="000F7964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Procesu zarządzania ryzykiem,</w:t>
      </w:r>
    </w:p>
    <w:p w:rsidR="000F7964" w:rsidRDefault="000F7964" w:rsidP="000F7964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Audytu wewnętrznego (</w:t>
      </w:r>
      <w:r>
        <w:rPr>
          <w:rFonts w:ascii="Arial" w:hAnsi="Arial" w:cs="Arial"/>
          <w:i/>
          <w:iCs/>
        </w:rPr>
        <w:t>należy wskazać przedmiot audytu</w:t>
      </w:r>
      <w:r>
        <w:rPr>
          <w:rFonts w:ascii="Arial" w:hAnsi="Arial" w:cs="Arial"/>
        </w:rPr>
        <w:t>):</w:t>
      </w:r>
    </w:p>
    <w:p w:rsidR="000F7964" w:rsidRDefault="008E4244" w:rsidP="000F7964">
      <w:pPr>
        <w:pStyle w:val="NormalnyWeb"/>
        <w:numPr>
          <w:ilvl w:val="0"/>
          <w:numId w:val="4"/>
        </w:numPr>
        <w:tabs>
          <w:tab w:val="num" w:pos="426"/>
        </w:tabs>
        <w:spacing w:before="0" w:beforeAutospacing="0" w:after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funkcjonowania kontroli zarządczej na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poziomie</w:t>
      </w:r>
    </w:p>
    <w:p w:rsidR="008E4244" w:rsidRDefault="008E4244" w:rsidP="000F7964">
      <w:pPr>
        <w:pStyle w:val="NormalnyWeb"/>
        <w:numPr>
          <w:ilvl w:val="0"/>
          <w:numId w:val="4"/>
        </w:numPr>
        <w:tabs>
          <w:tab w:val="num" w:pos="426"/>
        </w:tabs>
        <w:spacing w:before="0" w:beforeAutospacing="0" w:after="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Bezpieczeństwo informacji, ochrona danych osobowych w Urzędzie oraz jednostkach organi</w:t>
      </w:r>
      <w:r w:rsidR="00926C0D">
        <w:rPr>
          <w:rFonts w:ascii="Arial" w:hAnsi="Arial" w:cs="Arial"/>
        </w:rPr>
        <w:t>zacyjnych Miasta Kalisza</w:t>
      </w:r>
    </w:p>
    <w:p w:rsidR="000F7964" w:rsidRDefault="000F7964" w:rsidP="000F7964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wewnętrznych (</w:t>
      </w:r>
      <w:r>
        <w:rPr>
          <w:rFonts w:ascii="Arial" w:hAnsi="Arial" w:cs="Arial"/>
          <w:i/>
          <w:iCs/>
        </w:rPr>
        <w:t>należy wskazać podmiot kontroli)</w:t>
      </w:r>
      <w:r>
        <w:rPr>
          <w:rFonts w:ascii="Arial" w:hAnsi="Arial" w:cs="Arial"/>
        </w:rPr>
        <w:t>:</w:t>
      </w:r>
    </w:p>
    <w:p w:rsidR="000F7964" w:rsidRDefault="000F7964" w:rsidP="000F7964">
      <w:pPr>
        <w:pStyle w:val="NormalnyWeb"/>
        <w:numPr>
          <w:ilvl w:val="0"/>
          <w:numId w:val="6"/>
        </w:numPr>
        <w:tabs>
          <w:tab w:val="num" w:pos="709"/>
        </w:tabs>
        <w:spacing w:before="0" w:beforeAutospacing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nauczycieli w ramach nadzoru pedagogicznego, zgodnie z planem nadzoru</w:t>
      </w:r>
    </w:p>
    <w:p w:rsidR="000F7964" w:rsidRDefault="000F7964" w:rsidP="000F7964">
      <w:pPr>
        <w:pStyle w:val="NormalnyWeb"/>
        <w:numPr>
          <w:ilvl w:val="0"/>
          <w:numId w:val="6"/>
        </w:numPr>
        <w:tabs>
          <w:tab w:val="num" w:pos="709"/>
        </w:tabs>
        <w:spacing w:before="0" w:beforeAutospacing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stanu czystości placówki or</w:t>
      </w:r>
      <w:r w:rsidR="00F020A5">
        <w:rPr>
          <w:rFonts w:ascii="Arial" w:hAnsi="Arial" w:cs="Arial"/>
        </w:rPr>
        <w:t>a</w:t>
      </w:r>
      <w:r>
        <w:rPr>
          <w:rFonts w:ascii="Arial" w:hAnsi="Arial" w:cs="Arial"/>
        </w:rPr>
        <w:t>z przestrzegania przepisów wewnętrznych przedszkola</w:t>
      </w:r>
    </w:p>
    <w:p w:rsidR="000F7964" w:rsidRDefault="000F7964" w:rsidP="000F7964">
      <w:pPr>
        <w:pStyle w:val="NormalnyWeb"/>
        <w:numPr>
          <w:ilvl w:val="0"/>
          <w:numId w:val="7"/>
        </w:numPr>
        <w:tabs>
          <w:tab w:val="num" w:pos="-142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zewnętrznych (</w:t>
      </w:r>
      <w:r>
        <w:rPr>
          <w:rFonts w:ascii="Arial" w:hAnsi="Arial" w:cs="Arial"/>
          <w:i/>
          <w:iCs/>
        </w:rPr>
        <w:t>należy wskazać podmiot kontrolujący i przedmiot kontroli</w:t>
      </w:r>
      <w:r>
        <w:rPr>
          <w:rFonts w:ascii="Arial" w:hAnsi="Arial" w:cs="Arial"/>
        </w:rPr>
        <w:t>);</w:t>
      </w:r>
    </w:p>
    <w:p w:rsidR="000F7964" w:rsidRDefault="000F7964" w:rsidP="000F7964">
      <w:pPr>
        <w:pStyle w:val="NormalnyWeb"/>
        <w:numPr>
          <w:ilvl w:val="0"/>
          <w:numId w:val="8"/>
        </w:numPr>
        <w:tabs>
          <w:tab w:val="num" w:pos="709"/>
        </w:tabs>
        <w:spacing w:before="0" w:beforeAutospacing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Powiatowa Stacja Sanitarno – Epidemiologiczna w Kaliszu – kontrola w zakresie przestrzegania przepisów określających wymagania higieniczne i zdrowotne, </w:t>
      </w:r>
      <w:r>
        <w:rPr>
          <w:rFonts w:ascii="Arial" w:hAnsi="Arial" w:cs="Arial"/>
        </w:rPr>
        <w:br/>
        <w:t xml:space="preserve">w szczególności dotyczących higieny pomieszczeń i wymagań stosunku do sprzętu używanego w przedszkolu: przestrzegania reżimu sanitarnego w związku </w:t>
      </w:r>
      <w:r>
        <w:rPr>
          <w:rFonts w:ascii="Arial" w:hAnsi="Arial" w:cs="Arial"/>
        </w:rPr>
        <w:br/>
        <w:t>z obowiązującym stanem epidemii; utrzymania należytego stanu sanitarno – higienicznego otoczenia</w:t>
      </w:r>
    </w:p>
    <w:p w:rsidR="0089432B" w:rsidRDefault="0089432B" w:rsidP="000F7964">
      <w:pPr>
        <w:pStyle w:val="NormalnyWeb"/>
        <w:numPr>
          <w:ilvl w:val="0"/>
          <w:numId w:val="8"/>
        </w:numPr>
        <w:tabs>
          <w:tab w:val="num" w:pos="709"/>
        </w:tabs>
        <w:spacing w:before="0" w:beforeAutospacing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Powiatowa Stacja Sanitarno – Epidemiologiczna w Kaliszu – kontrola obiektu w zakresie stanu techniczno-sanitarnego zakładu oraz </w:t>
      </w:r>
      <w:r w:rsidR="00204B64">
        <w:rPr>
          <w:rFonts w:ascii="Arial" w:hAnsi="Arial" w:cs="Arial"/>
        </w:rPr>
        <w:t xml:space="preserve">systemu zarządzania </w:t>
      </w:r>
      <w:r w:rsidR="00204B64">
        <w:rPr>
          <w:rFonts w:ascii="Arial" w:hAnsi="Arial" w:cs="Arial"/>
        </w:rPr>
        <w:lastRenderedPageBreak/>
        <w:t>bezpieczeństwem żywności w tym sprawdzeniu prawidłowości prowadzenia dokumentacji</w:t>
      </w:r>
    </w:p>
    <w:p w:rsidR="000F7964" w:rsidRDefault="000F7964" w:rsidP="000F7964">
      <w:pPr>
        <w:pStyle w:val="NormalnyWeb"/>
        <w:numPr>
          <w:ilvl w:val="0"/>
          <w:numId w:val="8"/>
        </w:numPr>
        <w:tabs>
          <w:tab w:val="num" w:pos="709"/>
        </w:tabs>
        <w:spacing w:before="0" w:beforeAutospacing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Miejski Ośrodek Pomocy Społecznej w Kaliszu – kontrola w zakresie porozumienia </w:t>
      </w:r>
      <w:r>
        <w:rPr>
          <w:rFonts w:ascii="Arial" w:hAnsi="Arial" w:cs="Arial"/>
        </w:rPr>
        <w:br/>
        <w:t>w sprawie przygotowania i wydawania obiadów dla dzieci</w:t>
      </w:r>
    </w:p>
    <w:p w:rsidR="000F7964" w:rsidRPr="00926C0D" w:rsidRDefault="000F7964" w:rsidP="000F7964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źródeł informacji: </w:t>
      </w:r>
    </w:p>
    <w:p w:rsidR="00926C0D" w:rsidRDefault="00926C0D" w:rsidP="00926C0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Analizy skarg i wniosków</w:t>
      </w:r>
    </w:p>
    <w:p w:rsidR="00926C0D" w:rsidRDefault="00926C0D" w:rsidP="00926C0D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wykonania </w:t>
      </w:r>
      <w:r w:rsidR="008C2F3F">
        <w:rPr>
          <w:rFonts w:ascii="Arial" w:hAnsi="Arial" w:cs="Arial"/>
        </w:rPr>
        <w:t xml:space="preserve">planu działalności Publicznego Przedszkola Nr 12 im. Koszałka Opałka za 2022r. 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Jednocześnie oświadczam, że nie są mi znane inne fakty lub okoliczności, które mogłyby wpłynąć na treść niniejszego oświadczenia.</w:t>
      </w: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</w:rPr>
      </w:pP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Kalisz, 30 stycznia 202</w:t>
      </w:r>
      <w:r w:rsidR="00144838">
        <w:rPr>
          <w:rFonts w:ascii="Arial" w:hAnsi="Arial" w:cs="Arial"/>
        </w:rPr>
        <w:t>3</w:t>
      </w:r>
      <w:r>
        <w:rPr>
          <w:rFonts w:ascii="Arial" w:hAnsi="Arial" w:cs="Arial"/>
        </w:rPr>
        <w:t>r.                                                        Katarzyna Jarzembska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(miejscowość, data)                                                                                                                                                        (podpis składającego oświadczenie)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:rsidR="002C57F0" w:rsidRDefault="002C57F0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2C57F0" w:rsidRDefault="002C57F0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2C57F0" w:rsidRDefault="002C57F0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8C2F3F" w:rsidRDefault="008C2F3F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2C57F0" w:rsidRDefault="002C57F0" w:rsidP="000F7964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CZĘŚĆ II.</w:t>
      </w:r>
    </w:p>
    <w:p w:rsidR="000F7964" w:rsidRDefault="000F7964" w:rsidP="000F7964">
      <w:pPr>
        <w:pStyle w:val="NormalnyWeb"/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Zastrzeżenia dotyczące funkcjonowania kontroli zarządczej wraz z planowanymi działaniami, które zostaną podjęte w celu poprawy funkcjonowania kontroli zarządczej.</w:t>
      </w:r>
    </w:p>
    <w:p w:rsidR="000F7964" w:rsidRDefault="000F7964" w:rsidP="000F7964">
      <w:pPr>
        <w:pStyle w:val="NormalnyWeb"/>
        <w:spacing w:before="0" w:beforeAutospacing="0" w:after="0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(należy wypełnić jeżeli adekwatna, skuteczna i efektywna kontrola zarządcza</w:t>
      </w:r>
    </w:p>
    <w:p w:rsidR="000F7964" w:rsidRDefault="000F7964" w:rsidP="000F7964">
      <w:pPr>
        <w:pStyle w:val="NormalnyWeb"/>
        <w:spacing w:before="0" w:beforeAutospacing="0" w:after="0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funkcjonowała w ograniczonym stopniu lub nie funkcjonowała).</w:t>
      </w: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Zastrzeżenia dotyczące funkcjonowania kontroli zarządczej w roku ubiegłym.</w:t>
      </w:r>
    </w:p>
    <w:p w:rsidR="000F7964" w:rsidRDefault="000F7964" w:rsidP="000F7964">
      <w:pPr>
        <w:pStyle w:val="NormalnyWeb"/>
        <w:spacing w:before="0" w:beforeAutospacing="0"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dotyczy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0F7964" w:rsidRDefault="000F7964" w:rsidP="000F7964">
      <w:pPr>
        <w:pStyle w:val="NormalnyWeb"/>
        <w:spacing w:before="0" w:beforeAutospacing="0" w:after="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Planowane działania, które zostaną podjęte w celu poprawy funkcjonowania kontroli zarządczej.</w:t>
      </w:r>
    </w:p>
    <w:p w:rsidR="000F7964" w:rsidRDefault="000F7964" w:rsidP="000F7964">
      <w:pPr>
        <w:pStyle w:val="NormalnyWeb"/>
        <w:spacing w:before="0" w:beforeAutospacing="0"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dotyczy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Należy opisać kluczowe działania, które zostaną podjęte w celu poprawy funkcjonowania kontroli zarządczej w odniesieniu do złożonych zastrzeżeń, wraz z podaniem terminu ich realizacji.</w:t>
      </w:r>
    </w:p>
    <w:p w:rsidR="000F7964" w:rsidRDefault="000F7964" w:rsidP="000F7964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</w:p>
    <w:p w:rsidR="000F7964" w:rsidRDefault="000F7964" w:rsidP="000F7964">
      <w:pPr>
        <w:pStyle w:val="NormalnyWeb"/>
        <w:spacing w:before="0" w:beforeAutospacing="0" w:after="0"/>
        <w:rPr>
          <w:rFonts w:ascii="Arial" w:hAnsi="Arial" w:cs="Arial"/>
        </w:rPr>
      </w:pPr>
    </w:p>
    <w:p w:rsidR="000F7964" w:rsidRDefault="000F7964" w:rsidP="000F7964">
      <w:pPr>
        <w:spacing w:after="0"/>
        <w:rPr>
          <w:rFonts w:ascii="Arial" w:hAnsi="Arial" w:cs="Arial"/>
          <w:sz w:val="24"/>
          <w:szCs w:val="24"/>
        </w:rPr>
      </w:pPr>
    </w:p>
    <w:p w:rsidR="000625C3" w:rsidRDefault="000625C3"/>
    <w:sectPr w:rsidR="000625C3" w:rsidSect="0006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7AF"/>
    <w:multiLevelType w:val="multilevel"/>
    <w:tmpl w:val="D164A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DC3"/>
    <w:multiLevelType w:val="multilevel"/>
    <w:tmpl w:val="54C80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E0C"/>
    <w:multiLevelType w:val="multilevel"/>
    <w:tmpl w:val="50B8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C04EB"/>
    <w:multiLevelType w:val="hybridMultilevel"/>
    <w:tmpl w:val="896A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A53ED"/>
    <w:multiLevelType w:val="multilevel"/>
    <w:tmpl w:val="EE9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B6414"/>
    <w:multiLevelType w:val="hybridMultilevel"/>
    <w:tmpl w:val="561C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97437"/>
    <w:multiLevelType w:val="hybridMultilevel"/>
    <w:tmpl w:val="DB6A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81FE1"/>
    <w:multiLevelType w:val="multilevel"/>
    <w:tmpl w:val="8B664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8550E"/>
    <w:multiLevelType w:val="hybridMultilevel"/>
    <w:tmpl w:val="A6324C98"/>
    <w:lvl w:ilvl="0" w:tplc="E99220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27E2"/>
    <w:multiLevelType w:val="multilevel"/>
    <w:tmpl w:val="9A7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964"/>
    <w:rsid w:val="000625C3"/>
    <w:rsid w:val="000F7964"/>
    <w:rsid w:val="00144838"/>
    <w:rsid w:val="00204B64"/>
    <w:rsid w:val="002C57F0"/>
    <w:rsid w:val="003C4D76"/>
    <w:rsid w:val="00480F65"/>
    <w:rsid w:val="0085467E"/>
    <w:rsid w:val="0089432B"/>
    <w:rsid w:val="008C2F3F"/>
    <w:rsid w:val="008E4244"/>
    <w:rsid w:val="008F4E15"/>
    <w:rsid w:val="008F6B5B"/>
    <w:rsid w:val="00926C0D"/>
    <w:rsid w:val="00A460DB"/>
    <w:rsid w:val="00CB7C2C"/>
    <w:rsid w:val="00EC1EDB"/>
    <w:rsid w:val="00F020A5"/>
    <w:rsid w:val="00F1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9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cp:lastPrinted>2023-02-09T13:58:00Z</cp:lastPrinted>
  <dcterms:created xsi:type="dcterms:W3CDTF">2023-01-11T10:24:00Z</dcterms:created>
  <dcterms:modified xsi:type="dcterms:W3CDTF">2023-02-09T13:58:00Z</dcterms:modified>
</cp:coreProperties>
</file>